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评分指标</w:t>
      </w:r>
    </w:p>
    <w:p>
      <w:pPr>
        <w:snapToGrid w:val="0"/>
        <w:jc w:val="center"/>
        <w:rPr>
          <w:szCs w:val="32"/>
        </w:rPr>
      </w:pPr>
    </w:p>
    <w:p>
      <w:pPr>
        <w:widowControl/>
        <w:numPr>
          <w:ilvl w:val="0"/>
          <w:numId w:val="1"/>
        </w:num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信息化教学设计比赛</w:t>
      </w:r>
    </w:p>
    <w:tbl>
      <w:tblPr>
        <w:tblStyle w:val="3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07"/>
        <w:gridCol w:w="6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评比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指标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分值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设计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1.教学目标明确、有据，教学内容安排合理，符合技术技能人才培养要求；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2.教学策略得当，符合职业院校学生认知规律和教学实际；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3.合理选用信息技术、数字资源和信息化教学设施，系统优化教学过程；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4.教案完整、规范，内容科学。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过程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教学组织与方法得当，突出学生主体地位，体现“做中学、做中教”；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教学互动流畅、合理，针对学习反馈及时调整教学策略；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3.信息技术与数字资源运用充分、有效，教学内容呈现恰当，满足学生学习需求；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4.教学考核与评价科学有效。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效果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1.有效达成教学目标，运用信息技术解决教学重难点问题或完成教学任务的作用突出，效果明显；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2.切实提高学生学习兴趣和学习能力。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特色</w:t>
            </w:r>
          </w:p>
          <w:p>
            <w:pPr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创新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2.广泛适用于实际教学，有较大推广价值。</w:t>
            </w:r>
          </w:p>
        </w:tc>
      </w:tr>
    </w:tbl>
    <w:p>
      <w:pPr>
        <w:widowControl/>
        <w:rPr>
          <w:rFonts w:hint="eastAsia" w:ascii="黑体" w:eastAsia="黑体"/>
          <w:szCs w:val="32"/>
        </w:rPr>
      </w:pPr>
    </w:p>
    <w:p>
      <w:pPr>
        <w:widowControl/>
        <w:rPr>
          <w:rFonts w:hint="eastAsia" w:ascii="黑体" w:eastAsia="黑体"/>
          <w:szCs w:val="32"/>
        </w:rPr>
      </w:pPr>
    </w:p>
    <w:p>
      <w:pPr>
        <w:widowControl/>
        <w:rPr>
          <w:rFonts w:hint="eastAsia" w:ascii="黑体" w:eastAsia="黑体"/>
          <w:szCs w:val="32"/>
        </w:rPr>
      </w:pPr>
    </w:p>
    <w:p>
      <w:pPr>
        <w:widowControl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二、信息化课堂教学比赛</w:t>
      </w:r>
    </w:p>
    <w:tbl>
      <w:tblPr>
        <w:tblStyle w:val="3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92"/>
        <w:gridCol w:w="6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评比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指标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分值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设计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25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1.教学目标明确、有据，教学内容安排合理，符合技术技能人才培养要求；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2.教学策略得当，符合职业院校学生认知规律和教学实际；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3.合理选用信息技术、数字资源和信息化教学设施，系统优化教学过程；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4.教案完整、规范，内容科学。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实施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45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1.按照提交的教案组织课堂教学，教学过程与活动安排必要、合理，衔接自然；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2.教学组织与方法得当，教学活动学生参与面广，突出学生主体地位，体现“做中学、做中教”；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3.信息技术与数字资源运用充分、有效，教学内容呈现恰当，满足学生学习需求；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4.教学互动流畅、合理，针对学习反馈及时调整教学策略；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5.教师教学态度认真严谨、仪表端庄、语言规范、表达流畅、亲和力强。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效果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1.有效达成教学目标，运用信息技术解决教学重难点问题或完成教学任务的作用突出，效果明显；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2.课堂教学真实有效、气氛好，切实提高学生学习兴趣和学习能力。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创新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2.课堂教学效率高，成效好，特色鲜明，具有较强的示范性。</w:t>
            </w:r>
          </w:p>
        </w:tc>
      </w:tr>
    </w:tbl>
    <w:p>
      <w:pPr>
        <w:widowControl/>
        <w:rPr>
          <w:rFonts w:hint="eastAsia"/>
          <w:szCs w:val="32"/>
        </w:rPr>
      </w:pPr>
    </w:p>
    <w:p>
      <w:pPr>
        <w:widowControl/>
        <w:rPr>
          <w:rFonts w:hint="eastAsia"/>
          <w:szCs w:val="32"/>
        </w:rPr>
      </w:pPr>
    </w:p>
    <w:p>
      <w:pPr>
        <w:widowControl/>
        <w:rPr>
          <w:rFonts w:hint="eastAsia" w:ascii="黑体" w:eastAsia="黑体"/>
          <w:szCs w:val="32"/>
        </w:rPr>
      </w:pPr>
    </w:p>
    <w:p>
      <w:pPr>
        <w:widowControl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三、信息化实训教学比赛</w:t>
      </w:r>
    </w:p>
    <w:tbl>
      <w:tblPr>
        <w:tblStyle w:val="3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00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评比指标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分值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1.教学目标明确，教学内容完整，符合技术技能人才培养要求；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2.教学策略得当，突出实践性教学特点，符合职业院校学生认知规律和教学实际；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3.合理选用信息技术、数字资源和信息化教学环境，系统优化教学过程；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4.教案完整、规范。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过程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1.教学组织与方法得当，突出学生主体地位，体现“做中学、做中教”；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2.教学互动流畅、合理，针对学习反馈及时调整教学策略；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3.信息技术与数字资源运用充分、有效，教学内容呈现恰当，有效解决实训教学中重难点问题；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4.教学考核与评价科学有效。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现场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操作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25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1.现场讲解和设备操作配合恰当；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2.完成规定任务，操作规范、熟练；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3.展示良好的职业技能和职业素养。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szCs w:val="32"/>
              </w:rPr>
            </w:pPr>
            <w:r>
              <w:rPr>
                <w:szCs w:val="32"/>
              </w:rPr>
              <w:t>创新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6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szCs w:val="32"/>
              </w:rPr>
            </w:pPr>
            <w:r>
              <w:rPr>
                <w:szCs w:val="32"/>
              </w:rPr>
              <w:t>2.广泛适用于实际教学，有较大推广价值。</w:t>
            </w:r>
          </w:p>
        </w:tc>
      </w:tr>
    </w:tbl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4412"/>
    <w:multiLevelType w:val="multilevel"/>
    <w:tmpl w:val="45674412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574BAAD7"/>
    <w:multiLevelType w:val="singleLevel"/>
    <w:tmpl w:val="574BAA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A1947"/>
    <w:rsid w:val="340A1947"/>
    <w:rsid w:val="686869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2016-07-12T05:28:00Z</dcterms:created>
  <dc:creator>User</dc:creator>
  <cp:lastModifiedBy>User</cp:lastModifiedBy>
  <dcterms:modified xsi:type="dcterms:W3CDTF">2016-07-12T05:31:43Z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